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F5A3" w14:textId="1140894F" w:rsidR="001D732B" w:rsidRPr="00025230" w:rsidRDefault="001D732B" w:rsidP="000252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5230">
        <w:rPr>
          <w:rFonts w:ascii="Times New Roman" w:hAnsi="Times New Roman" w:cs="Times New Roman"/>
          <w:b/>
          <w:sz w:val="36"/>
          <w:szCs w:val="36"/>
        </w:rPr>
        <w:t xml:space="preserve">Uzņemšana </w:t>
      </w:r>
      <w:r w:rsidR="00411E8B">
        <w:rPr>
          <w:rFonts w:ascii="Times New Roman" w:hAnsi="Times New Roman" w:cs="Times New Roman"/>
          <w:b/>
          <w:sz w:val="36"/>
          <w:szCs w:val="36"/>
        </w:rPr>
        <w:t>īsā cikla</w:t>
      </w:r>
      <w:r w:rsidRPr="00025230">
        <w:rPr>
          <w:rFonts w:ascii="Times New Roman" w:hAnsi="Times New Roman" w:cs="Times New Roman"/>
          <w:b/>
          <w:sz w:val="36"/>
          <w:szCs w:val="36"/>
        </w:rPr>
        <w:t xml:space="preserve"> profesionālās augstākās izglītības studiju programmās</w:t>
      </w:r>
    </w:p>
    <w:p w14:paraId="45DC444F" w14:textId="77777777" w:rsidR="00BC6EC1" w:rsidRDefault="00BC6EC1" w:rsidP="00025230">
      <w:pPr>
        <w:jc w:val="both"/>
        <w:rPr>
          <w:noProof/>
        </w:rPr>
      </w:pPr>
    </w:p>
    <w:p w14:paraId="2E35593A" w14:textId="77777777" w:rsidR="004D17A4" w:rsidRDefault="00BC6EC1" w:rsidP="00025230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16D">
        <w:rPr>
          <w:rFonts w:ascii="Times New Roman" w:hAnsi="Times New Roman" w:cs="Times New Roman"/>
          <w:noProof/>
        </w:rPr>
        <w:drawing>
          <wp:inline distT="0" distB="0" distL="0" distR="0" wp14:anchorId="13886397" wp14:editId="72616148">
            <wp:extent cx="5400675" cy="20647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3763" t="40085" r="27880" b="40642"/>
                    <a:stretch/>
                  </pic:blipFill>
                  <pic:spPr bwMode="auto">
                    <a:xfrm>
                      <a:off x="0" y="0"/>
                      <a:ext cx="5489981" cy="2098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ACC755" w14:textId="77777777" w:rsidR="0082616D" w:rsidRPr="00025230" w:rsidRDefault="0082616D" w:rsidP="00D0332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4532"/>
        <w:gridCol w:w="5238"/>
      </w:tblGrid>
      <w:tr w:rsidR="004D17A4" w14:paraId="32BFE0A5" w14:textId="77777777" w:rsidTr="00D0332B">
        <w:tc>
          <w:tcPr>
            <w:tcW w:w="4532" w:type="dxa"/>
          </w:tcPr>
          <w:p w14:paraId="3267E9BD" w14:textId="77777777" w:rsidR="004D17A4" w:rsidRPr="006E7D0A" w:rsidRDefault="004D17A4" w:rsidP="00826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Pilna laika</w:t>
            </w:r>
            <w:r w:rsidRPr="006E7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studijās reflektantiem jāiesniedz šādi dokumenti:</w:t>
            </w:r>
          </w:p>
        </w:tc>
        <w:tc>
          <w:tcPr>
            <w:tcW w:w="5238" w:type="dxa"/>
          </w:tcPr>
          <w:p w14:paraId="577EB3AD" w14:textId="77777777" w:rsidR="004D17A4" w:rsidRPr="006E7D0A" w:rsidRDefault="004D17A4" w:rsidP="00826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Ne</w:t>
            </w:r>
            <w:r w:rsidR="008261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6E7D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ilna laika</w:t>
            </w:r>
            <w:r w:rsidRPr="006E7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studijās reflektantiem</w:t>
            </w:r>
            <w:r w:rsidR="00826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7D0A">
              <w:rPr>
                <w:rFonts w:ascii="Times New Roman" w:hAnsi="Times New Roman" w:cs="Times New Roman"/>
                <w:b/>
                <w:sz w:val="24"/>
                <w:szCs w:val="24"/>
              </w:rPr>
              <w:t>jāiesniedz šādi dokumenti:</w:t>
            </w:r>
          </w:p>
        </w:tc>
      </w:tr>
      <w:tr w:rsidR="004D17A4" w14:paraId="79AB74F2" w14:textId="77777777" w:rsidTr="00D0332B">
        <w:tc>
          <w:tcPr>
            <w:tcW w:w="4532" w:type="dxa"/>
          </w:tcPr>
          <w:p w14:paraId="0619E9E5" w14:textId="77777777" w:rsidR="006E7D0A" w:rsidRPr="006E7D0A" w:rsidRDefault="006E7D0A" w:rsidP="00025230">
            <w:pPr>
              <w:pStyle w:val="ListParagraph"/>
              <w:numPr>
                <w:ilvl w:val="0"/>
                <w:numId w:val="2"/>
              </w:numPr>
              <w:ind w:left="3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A">
              <w:rPr>
                <w:rFonts w:ascii="Times New Roman" w:hAnsi="Times New Roman" w:cs="Times New Roman"/>
                <w:sz w:val="24"/>
                <w:szCs w:val="24"/>
              </w:rPr>
              <w:t>pieteikums studijām (</w:t>
            </w:r>
            <w:r w:rsidR="00025230">
              <w:rPr>
                <w:rFonts w:ascii="Times New Roman" w:hAnsi="Times New Roman" w:cs="Times New Roman"/>
                <w:sz w:val="24"/>
                <w:szCs w:val="24"/>
              </w:rPr>
              <w:t xml:space="preserve">RTU </w:t>
            </w:r>
            <w:r w:rsidRPr="006E7D0A">
              <w:rPr>
                <w:rFonts w:ascii="Times New Roman" w:hAnsi="Times New Roman" w:cs="Times New Roman"/>
                <w:sz w:val="24"/>
                <w:szCs w:val="24"/>
              </w:rPr>
              <w:t>LJK veidlapa);</w:t>
            </w:r>
          </w:p>
          <w:p w14:paraId="2B2EA267" w14:textId="77777777" w:rsidR="006E7D0A" w:rsidRPr="006E7D0A" w:rsidRDefault="006E7D0A" w:rsidP="00025230">
            <w:pPr>
              <w:pStyle w:val="ListParagraph"/>
              <w:numPr>
                <w:ilvl w:val="0"/>
                <w:numId w:val="2"/>
              </w:numPr>
              <w:ind w:left="3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A">
              <w:rPr>
                <w:rFonts w:ascii="Times New Roman" w:hAnsi="Times New Roman" w:cs="Times New Roman"/>
                <w:sz w:val="24"/>
                <w:szCs w:val="24"/>
              </w:rPr>
              <w:t>uzrādot izglītības dokumentu un sekmju izrakstu;</w:t>
            </w:r>
          </w:p>
          <w:p w14:paraId="37190357" w14:textId="77777777" w:rsidR="006E7D0A" w:rsidRPr="0082616D" w:rsidRDefault="006E7D0A" w:rsidP="0082616D">
            <w:pPr>
              <w:pStyle w:val="ListParagraph"/>
              <w:numPr>
                <w:ilvl w:val="0"/>
                <w:numId w:val="2"/>
              </w:numPr>
              <w:ind w:left="3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A">
              <w:rPr>
                <w:rFonts w:ascii="Times New Roman" w:hAnsi="Times New Roman" w:cs="Times New Roman"/>
                <w:sz w:val="24"/>
                <w:szCs w:val="24"/>
              </w:rPr>
              <w:t>uzrādot VISC eksāmenu sertifikātu matemātikā, angļu valodā un latviešu</w:t>
            </w:r>
            <w:r w:rsidR="0082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6D">
              <w:rPr>
                <w:rFonts w:ascii="Times New Roman" w:hAnsi="Times New Roman" w:cs="Times New Roman"/>
                <w:sz w:val="24"/>
                <w:szCs w:val="24"/>
              </w:rPr>
              <w:t>valoda;</w:t>
            </w:r>
          </w:p>
          <w:p w14:paraId="55A1E3BD" w14:textId="77777777" w:rsidR="006E7D0A" w:rsidRPr="006E7D0A" w:rsidRDefault="006E7D0A" w:rsidP="00025230">
            <w:pPr>
              <w:pStyle w:val="ListParagraph"/>
              <w:numPr>
                <w:ilvl w:val="0"/>
                <w:numId w:val="2"/>
              </w:numPr>
              <w:ind w:left="3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A">
              <w:rPr>
                <w:rFonts w:ascii="Times New Roman" w:hAnsi="Times New Roman" w:cs="Times New Roman"/>
                <w:sz w:val="24"/>
                <w:szCs w:val="24"/>
              </w:rPr>
              <w:t>uzrādot pasi vai personu apliecinošu dokumentu;</w:t>
            </w:r>
          </w:p>
          <w:p w14:paraId="3EAAC046" w14:textId="77777777" w:rsidR="006E7D0A" w:rsidRPr="006E7D0A" w:rsidRDefault="006E7D0A" w:rsidP="00025230">
            <w:pPr>
              <w:pStyle w:val="ListParagraph"/>
              <w:numPr>
                <w:ilvl w:val="0"/>
                <w:numId w:val="2"/>
              </w:numPr>
              <w:ind w:left="3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A">
              <w:rPr>
                <w:rFonts w:ascii="Times New Roman" w:hAnsi="Times New Roman" w:cs="Times New Roman"/>
                <w:sz w:val="24"/>
                <w:szCs w:val="24"/>
              </w:rPr>
              <w:t>ja notikusi personas uzvārda maiņa – uzrādot dokumentu par uzvārdu maiņu;</w:t>
            </w:r>
          </w:p>
          <w:p w14:paraId="379F0583" w14:textId="77777777" w:rsidR="006E7D0A" w:rsidRPr="006E7D0A" w:rsidRDefault="006E7D0A" w:rsidP="00025230">
            <w:pPr>
              <w:pStyle w:val="ListParagraph"/>
              <w:numPr>
                <w:ilvl w:val="0"/>
                <w:numId w:val="2"/>
              </w:numPr>
              <w:ind w:left="3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A">
              <w:rPr>
                <w:rFonts w:ascii="Times New Roman" w:hAnsi="Times New Roman" w:cs="Times New Roman"/>
                <w:sz w:val="24"/>
                <w:szCs w:val="24"/>
              </w:rPr>
              <w:t>uzrādot medicīnisku izziņu par personas veselības stāvokļa atbilstību darbam uz kuģa izraudzītajā specialitātē MK 2014. g. 3. jūnija noteikumi Nr.273 "Noteikumi par jūrnieku veselības atbilstību darbam uz kuģa" (2.1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0A">
              <w:rPr>
                <w:rFonts w:ascii="Times New Roman" w:hAnsi="Times New Roman" w:cs="Times New Roman"/>
                <w:sz w:val="24"/>
                <w:szCs w:val="24"/>
              </w:rPr>
              <w:t xml:space="preserve">pielikums) – </w:t>
            </w:r>
            <w:r w:rsidRPr="0082616D">
              <w:rPr>
                <w:rFonts w:ascii="Times New Roman" w:hAnsi="Times New Roman" w:cs="Times New Roman"/>
                <w:i/>
                <w:sz w:val="24"/>
                <w:szCs w:val="24"/>
              </w:rPr>
              <w:t>(“Kuģu mehānika” un “Kuģu vadīšana” programmu reflektantiem</w:t>
            </w:r>
            <w:r w:rsidRPr="006E7D0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AA34263" w14:textId="77777777" w:rsidR="006E7D0A" w:rsidRPr="006E7D0A" w:rsidRDefault="006E7D0A" w:rsidP="00025230">
            <w:pPr>
              <w:pStyle w:val="ListParagraph"/>
              <w:numPr>
                <w:ilvl w:val="0"/>
                <w:numId w:val="2"/>
              </w:numPr>
              <w:ind w:left="3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A">
              <w:rPr>
                <w:rFonts w:ascii="Times New Roman" w:hAnsi="Times New Roman" w:cs="Times New Roman"/>
                <w:sz w:val="24"/>
                <w:szCs w:val="24"/>
              </w:rPr>
              <w:t xml:space="preserve">uzrādot medicīnisku izziņu Nr.027/ u forma - </w:t>
            </w:r>
            <w:r w:rsidRPr="0082616D">
              <w:rPr>
                <w:rFonts w:ascii="Times New Roman" w:hAnsi="Times New Roman" w:cs="Times New Roman"/>
                <w:i/>
                <w:sz w:val="24"/>
                <w:szCs w:val="24"/>
              </w:rPr>
              <w:t>(“Starptautisko pārvadājumu organizācija” programmas reflektantiem</w:t>
            </w:r>
            <w:r w:rsidRPr="006E7D0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436BAF7" w14:textId="77777777" w:rsidR="006E7D0A" w:rsidRPr="006E7D0A" w:rsidRDefault="006E7D0A" w:rsidP="00025230">
            <w:pPr>
              <w:pStyle w:val="ListParagraph"/>
              <w:numPr>
                <w:ilvl w:val="0"/>
                <w:numId w:val="2"/>
              </w:numPr>
              <w:ind w:left="3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A">
              <w:rPr>
                <w:rFonts w:ascii="Times New Roman" w:hAnsi="Times New Roman" w:cs="Times New Roman"/>
                <w:sz w:val="24"/>
                <w:szCs w:val="24"/>
              </w:rPr>
              <w:t>2 fotogrāfijas (3 x 4 cm);</w:t>
            </w:r>
          </w:p>
          <w:p w14:paraId="12AF57E5" w14:textId="25C3E676" w:rsidR="004D17A4" w:rsidRPr="006E7D0A" w:rsidRDefault="006E7D0A" w:rsidP="00025230">
            <w:pPr>
              <w:pStyle w:val="ListParagraph"/>
              <w:numPr>
                <w:ilvl w:val="0"/>
                <w:numId w:val="2"/>
              </w:numPr>
              <w:ind w:left="3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A">
              <w:rPr>
                <w:rFonts w:ascii="Times New Roman" w:hAnsi="Times New Roman" w:cs="Times New Roman"/>
                <w:sz w:val="24"/>
                <w:szCs w:val="24"/>
              </w:rPr>
              <w:t xml:space="preserve">reflektantu reģistrācijas maksa – EUR </w:t>
            </w:r>
            <w:r w:rsidR="00411E8B">
              <w:rPr>
                <w:rFonts w:ascii="Times New Roman" w:hAnsi="Times New Roman" w:cs="Times New Roman"/>
                <w:sz w:val="24"/>
                <w:szCs w:val="24"/>
              </w:rPr>
              <w:t>22,60</w:t>
            </w:r>
            <w:r w:rsidRPr="006E7D0A">
              <w:rPr>
                <w:rFonts w:ascii="Times New Roman" w:hAnsi="Times New Roman" w:cs="Times New Roman"/>
                <w:sz w:val="24"/>
                <w:szCs w:val="24"/>
              </w:rPr>
              <w:t xml:space="preserve"> (apmaksa jāveic caur internetbanku)</w:t>
            </w:r>
          </w:p>
        </w:tc>
        <w:tc>
          <w:tcPr>
            <w:tcW w:w="5238" w:type="dxa"/>
          </w:tcPr>
          <w:p w14:paraId="6BCBAE93" w14:textId="77777777" w:rsidR="0082616D" w:rsidRDefault="00025230" w:rsidP="00025230">
            <w:pPr>
              <w:pStyle w:val="ListParagraph"/>
              <w:numPr>
                <w:ilvl w:val="0"/>
                <w:numId w:val="2"/>
              </w:numPr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230">
              <w:rPr>
                <w:rFonts w:ascii="Times New Roman" w:hAnsi="Times New Roman" w:cs="Times New Roman"/>
                <w:sz w:val="24"/>
                <w:szCs w:val="24"/>
              </w:rPr>
              <w:t>pieteikums studijām (RTU LJK veidlapa);</w:t>
            </w:r>
          </w:p>
          <w:p w14:paraId="7FF53B0E" w14:textId="77777777" w:rsidR="0082616D" w:rsidRPr="0082616D" w:rsidRDefault="00025230" w:rsidP="00025230">
            <w:pPr>
              <w:pStyle w:val="ListParagraph"/>
              <w:numPr>
                <w:ilvl w:val="0"/>
                <w:numId w:val="2"/>
              </w:numPr>
              <w:ind w:left="316" w:hanging="283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2616D">
              <w:rPr>
                <w:rFonts w:ascii="Times New Roman" w:hAnsi="Times New Roman" w:cs="Times New Roman"/>
                <w:sz w:val="24"/>
                <w:szCs w:val="24"/>
              </w:rPr>
              <w:t xml:space="preserve">uzrādot izglītības dokumentu un sekmju izrakstu. </w:t>
            </w:r>
            <w:r w:rsidRPr="008261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Reflektanti, kuri </w:t>
            </w:r>
            <w:r w:rsidRPr="008261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izglītību</w:t>
            </w:r>
            <w:r w:rsidR="0082616D" w:rsidRPr="008261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8261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ieguvuši ārvalstīs: </w:t>
            </w:r>
          </w:p>
          <w:p w14:paraId="7DE77973" w14:textId="77777777" w:rsidR="00025230" w:rsidRPr="0082616D" w:rsidRDefault="0082616D" w:rsidP="0002523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61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</w:t>
            </w:r>
            <w:r w:rsidR="00025230" w:rsidRPr="008261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1)</w:t>
            </w:r>
            <w:r w:rsidR="00025230" w:rsidRPr="008261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veic akadēmisko grādu un diplomu, kā arī vidējo</w:t>
            </w:r>
            <w:r w:rsidRPr="008261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25230" w:rsidRPr="0082616D">
              <w:rPr>
                <w:rFonts w:ascii="Times New Roman" w:hAnsi="Times New Roman" w:cs="Times New Roman"/>
                <w:i/>
                <w:sz w:val="20"/>
                <w:szCs w:val="20"/>
              </w:rPr>
              <w:t>izglītību apliecinošo dokumentu ekspertīzi Latvijā, izņemot starpvalstu</w:t>
            </w:r>
          </w:p>
          <w:p w14:paraId="342B2A3D" w14:textId="77777777" w:rsidR="0082616D" w:rsidRPr="0082616D" w:rsidRDefault="00025230" w:rsidP="0002523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616D">
              <w:rPr>
                <w:rFonts w:ascii="Times New Roman" w:hAnsi="Times New Roman" w:cs="Times New Roman"/>
                <w:i/>
                <w:sz w:val="20"/>
                <w:szCs w:val="20"/>
              </w:rPr>
              <w:t>līgumos noteiktos gadījumus. Ekspertīzi veic Latvijas Akadēmiskās</w:t>
            </w:r>
            <w:r w:rsidR="0082616D" w:rsidRPr="008261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261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informācijas centrs; </w:t>
            </w:r>
          </w:p>
          <w:p w14:paraId="77002A91" w14:textId="77777777" w:rsidR="00025230" w:rsidRPr="0082616D" w:rsidRDefault="0082616D" w:rsidP="0002523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61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</w:t>
            </w:r>
            <w:r w:rsidR="00025230" w:rsidRPr="008261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2)</w:t>
            </w:r>
            <w:r w:rsidR="00025230" w:rsidRPr="008261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veic ārvalstīs izsniegtā izglītības dokumenta</w:t>
            </w:r>
          </w:p>
          <w:p w14:paraId="5C6DF6A8" w14:textId="77777777" w:rsidR="00025230" w:rsidRPr="0082616D" w:rsidRDefault="00025230" w:rsidP="0002523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616D">
              <w:rPr>
                <w:rFonts w:ascii="Times New Roman" w:hAnsi="Times New Roman" w:cs="Times New Roman"/>
                <w:i/>
                <w:sz w:val="20"/>
                <w:szCs w:val="20"/>
              </w:rPr>
              <w:t>legalizāciju, ja izglītības dokuments ir izsniegts ārvalstī, kura ir 1961. gada 5.</w:t>
            </w:r>
            <w:r w:rsidR="0082616D" w:rsidRPr="008261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2616D">
              <w:rPr>
                <w:rFonts w:ascii="Times New Roman" w:hAnsi="Times New Roman" w:cs="Times New Roman"/>
                <w:i/>
                <w:sz w:val="20"/>
                <w:szCs w:val="20"/>
              </w:rPr>
              <w:t>oktobra Hāgas konvencijas „Par ārvalstu publisko dokumentu legalizācijas</w:t>
            </w:r>
            <w:r w:rsidR="0082616D" w:rsidRPr="008261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2616D">
              <w:rPr>
                <w:rFonts w:ascii="Times New Roman" w:hAnsi="Times New Roman" w:cs="Times New Roman"/>
                <w:i/>
                <w:sz w:val="20"/>
                <w:szCs w:val="20"/>
              </w:rPr>
              <w:t>prasības atcelšanu” dalībvalsts; dokumentam nepieciešams apliecinājums</w:t>
            </w:r>
            <w:r w:rsidR="008261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2616D">
              <w:rPr>
                <w:rFonts w:ascii="Times New Roman" w:hAnsi="Times New Roman" w:cs="Times New Roman"/>
                <w:i/>
                <w:sz w:val="20"/>
                <w:szCs w:val="20"/>
              </w:rPr>
              <w:t>(apostille), ko veic izdevējvalsts kompetentā institūcija. Pārējo valstu izdotos</w:t>
            </w:r>
            <w:r w:rsidR="0082616D" w:rsidRPr="008261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2616D">
              <w:rPr>
                <w:rFonts w:ascii="Times New Roman" w:hAnsi="Times New Roman" w:cs="Times New Roman"/>
                <w:i/>
                <w:sz w:val="20"/>
                <w:szCs w:val="20"/>
              </w:rPr>
              <w:t>izglītības dokumentus legalizē izdevējvalsts kompetentā iestādē vai</w:t>
            </w:r>
            <w:r w:rsidR="0082616D" w:rsidRPr="008261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2616D">
              <w:rPr>
                <w:rFonts w:ascii="Times New Roman" w:hAnsi="Times New Roman" w:cs="Times New Roman"/>
                <w:i/>
                <w:sz w:val="20"/>
                <w:szCs w:val="20"/>
              </w:rPr>
              <w:t>izdevējvalsts diplomātiskajā vai konsulārajā pārstāvniecībā un pēc tam</w:t>
            </w:r>
            <w:r w:rsidR="0082616D" w:rsidRPr="008261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2616D">
              <w:rPr>
                <w:rFonts w:ascii="Times New Roman" w:hAnsi="Times New Roman" w:cs="Times New Roman"/>
                <w:i/>
                <w:sz w:val="20"/>
                <w:szCs w:val="20"/>
              </w:rPr>
              <w:t>Latvijas Republikas diplomātiskajā vai konsulārajā pārstāvniecībā attiecīgajā</w:t>
            </w:r>
            <w:r w:rsidR="008261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2616D">
              <w:rPr>
                <w:rFonts w:ascii="Times New Roman" w:hAnsi="Times New Roman" w:cs="Times New Roman"/>
                <w:i/>
                <w:sz w:val="20"/>
                <w:szCs w:val="20"/>
              </w:rPr>
              <w:t>valstī vai Latvijas Republikas Ārlietu ministrijas Konsulārajā departamentā;</w:t>
            </w:r>
          </w:p>
          <w:p w14:paraId="019C8026" w14:textId="77777777" w:rsidR="0082616D" w:rsidRDefault="00025230" w:rsidP="00025230">
            <w:pPr>
              <w:pStyle w:val="ListParagraph"/>
              <w:numPr>
                <w:ilvl w:val="0"/>
                <w:numId w:val="3"/>
              </w:numPr>
              <w:ind w:left="274"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6D">
              <w:rPr>
                <w:rFonts w:ascii="Times New Roman" w:hAnsi="Times New Roman" w:cs="Times New Roman"/>
                <w:sz w:val="24"/>
                <w:szCs w:val="24"/>
              </w:rPr>
              <w:t>uzrādot pasi vai personu apliecinošu dokumentu;</w:t>
            </w:r>
          </w:p>
          <w:p w14:paraId="6BECE19B" w14:textId="77777777" w:rsidR="0082616D" w:rsidRDefault="00025230" w:rsidP="00025230">
            <w:pPr>
              <w:pStyle w:val="ListParagraph"/>
              <w:numPr>
                <w:ilvl w:val="0"/>
                <w:numId w:val="3"/>
              </w:numPr>
              <w:ind w:left="274"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6D">
              <w:rPr>
                <w:rFonts w:ascii="Times New Roman" w:hAnsi="Times New Roman" w:cs="Times New Roman"/>
                <w:sz w:val="24"/>
                <w:szCs w:val="24"/>
              </w:rPr>
              <w:t>ja notikusi personas uzvārda maiņa – uzrādot dokumentu par uzvārdu maiņu;</w:t>
            </w:r>
          </w:p>
          <w:p w14:paraId="7997F32A" w14:textId="77777777" w:rsidR="0082616D" w:rsidRDefault="00025230" w:rsidP="00025230">
            <w:pPr>
              <w:pStyle w:val="ListParagraph"/>
              <w:numPr>
                <w:ilvl w:val="0"/>
                <w:numId w:val="3"/>
              </w:numPr>
              <w:ind w:left="274"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6D">
              <w:rPr>
                <w:rFonts w:ascii="Times New Roman" w:hAnsi="Times New Roman" w:cs="Times New Roman"/>
                <w:sz w:val="24"/>
                <w:szCs w:val="24"/>
              </w:rPr>
              <w:t>uzrādot jūrnieku pasi;</w:t>
            </w:r>
          </w:p>
          <w:p w14:paraId="55588160" w14:textId="77777777" w:rsidR="0082616D" w:rsidRDefault="00025230" w:rsidP="00025230">
            <w:pPr>
              <w:pStyle w:val="ListParagraph"/>
              <w:numPr>
                <w:ilvl w:val="0"/>
                <w:numId w:val="3"/>
              </w:numPr>
              <w:ind w:left="274"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6D">
              <w:rPr>
                <w:rFonts w:ascii="Times New Roman" w:hAnsi="Times New Roman" w:cs="Times New Roman"/>
                <w:sz w:val="24"/>
                <w:szCs w:val="24"/>
              </w:rPr>
              <w:t>uzrādot motorista/matroža apliecību;</w:t>
            </w:r>
          </w:p>
          <w:p w14:paraId="3F68281A" w14:textId="77777777" w:rsidR="0082616D" w:rsidRDefault="00025230" w:rsidP="00025230">
            <w:pPr>
              <w:pStyle w:val="ListParagraph"/>
              <w:numPr>
                <w:ilvl w:val="0"/>
                <w:numId w:val="3"/>
              </w:numPr>
              <w:ind w:left="274"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6D">
              <w:rPr>
                <w:rFonts w:ascii="Times New Roman" w:hAnsi="Times New Roman" w:cs="Times New Roman"/>
                <w:sz w:val="24"/>
                <w:szCs w:val="24"/>
              </w:rPr>
              <w:t>uzrādot medicīnisku izziņu;</w:t>
            </w:r>
          </w:p>
          <w:p w14:paraId="19D73A53" w14:textId="77777777" w:rsidR="0082616D" w:rsidRDefault="00025230" w:rsidP="00025230">
            <w:pPr>
              <w:pStyle w:val="ListParagraph"/>
              <w:numPr>
                <w:ilvl w:val="0"/>
                <w:numId w:val="3"/>
              </w:numPr>
              <w:ind w:left="274"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6D">
              <w:rPr>
                <w:rFonts w:ascii="Times New Roman" w:hAnsi="Times New Roman" w:cs="Times New Roman"/>
                <w:sz w:val="24"/>
                <w:szCs w:val="24"/>
              </w:rPr>
              <w:t>2 fotogrāfijas (3 x 4 cm);</w:t>
            </w:r>
          </w:p>
          <w:p w14:paraId="70E54390" w14:textId="77777777" w:rsidR="004D17A4" w:rsidRDefault="00025230" w:rsidP="00025230">
            <w:pPr>
              <w:pStyle w:val="ListParagraph"/>
              <w:numPr>
                <w:ilvl w:val="0"/>
                <w:numId w:val="3"/>
              </w:numPr>
              <w:ind w:left="274"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6D">
              <w:rPr>
                <w:rFonts w:ascii="Times New Roman" w:hAnsi="Times New Roman" w:cs="Times New Roman"/>
                <w:sz w:val="24"/>
                <w:szCs w:val="24"/>
              </w:rPr>
              <w:t>norīkojums no kruinga kompānijas vai uzņēmumiem (ja jūras cenzs ir 6</w:t>
            </w:r>
            <w:r w:rsidR="0082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6D">
              <w:rPr>
                <w:rFonts w:ascii="Times New Roman" w:hAnsi="Times New Roman" w:cs="Times New Roman"/>
                <w:sz w:val="24"/>
                <w:szCs w:val="24"/>
              </w:rPr>
              <w:t>mēneši)</w:t>
            </w:r>
          </w:p>
          <w:p w14:paraId="265DDB1B" w14:textId="5D942CF9" w:rsidR="00137AF8" w:rsidRPr="0082616D" w:rsidRDefault="00137AF8" w:rsidP="00025230">
            <w:pPr>
              <w:pStyle w:val="ListParagraph"/>
              <w:numPr>
                <w:ilvl w:val="0"/>
                <w:numId w:val="3"/>
              </w:numPr>
              <w:ind w:left="274"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A">
              <w:rPr>
                <w:rFonts w:ascii="Times New Roman" w:hAnsi="Times New Roman" w:cs="Times New Roman"/>
                <w:sz w:val="24"/>
                <w:szCs w:val="24"/>
              </w:rPr>
              <w:t xml:space="preserve">reflektantu reģistrācijas maksa – EUR </w:t>
            </w:r>
            <w:r w:rsidR="00411E8B">
              <w:rPr>
                <w:rFonts w:ascii="Times New Roman" w:hAnsi="Times New Roman" w:cs="Times New Roman"/>
                <w:sz w:val="24"/>
                <w:szCs w:val="24"/>
              </w:rPr>
              <w:t>22,60</w:t>
            </w:r>
            <w:r w:rsidRPr="006E7D0A">
              <w:rPr>
                <w:rFonts w:ascii="Times New Roman" w:hAnsi="Times New Roman" w:cs="Times New Roman"/>
                <w:sz w:val="24"/>
                <w:szCs w:val="24"/>
              </w:rPr>
              <w:t xml:space="preserve"> (apmaksa jāveic caur internetbanku)</w:t>
            </w:r>
          </w:p>
        </w:tc>
      </w:tr>
    </w:tbl>
    <w:p w14:paraId="41B25576" w14:textId="77777777" w:rsidR="004D17A4" w:rsidRDefault="004D17A4" w:rsidP="00025230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8558EB" w14:textId="77777777" w:rsidR="00025230" w:rsidRPr="00025230" w:rsidRDefault="00025230" w:rsidP="00025230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230">
        <w:rPr>
          <w:rFonts w:ascii="Times New Roman" w:hAnsi="Times New Roman" w:cs="Times New Roman"/>
          <w:b/>
          <w:sz w:val="28"/>
          <w:szCs w:val="28"/>
        </w:rPr>
        <w:t>Rekvizīti:</w:t>
      </w:r>
    </w:p>
    <w:p w14:paraId="23B13366" w14:textId="77777777" w:rsidR="00025230" w:rsidRPr="00025230" w:rsidRDefault="00025230" w:rsidP="00025230">
      <w:pPr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230">
        <w:rPr>
          <w:rFonts w:ascii="Times New Roman" w:hAnsi="Times New Roman" w:cs="Times New Roman"/>
          <w:i/>
          <w:sz w:val="24"/>
          <w:szCs w:val="24"/>
        </w:rPr>
        <w:t>Rīgas Tehniskās universitātes Liepājas Jūrniecības koledža</w:t>
      </w:r>
    </w:p>
    <w:p w14:paraId="600D85A0" w14:textId="77777777" w:rsidR="00025230" w:rsidRPr="00025230" w:rsidRDefault="00025230" w:rsidP="00025230">
      <w:pPr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230">
        <w:rPr>
          <w:rFonts w:ascii="Times New Roman" w:hAnsi="Times New Roman" w:cs="Times New Roman"/>
          <w:i/>
          <w:sz w:val="24"/>
          <w:szCs w:val="24"/>
        </w:rPr>
        <w:t>Reģ. Nr. 90000063024</w:t>
      </w:r>
    </w:p>
    <w:p w14:paraId="01CC4676" w14:textId="77777777" w:rsidR="00025230" w:rsidRPr="00025230" w:rsidRDefault="00025230" w:rsidP="00025230">
      <w:pPr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230">
        <w:rPr>
          <w:rFonts w:ascii="Times New Roman" w:hAnsi="Times New Roman" w:cs="Times New Roman"/>
          <w:i/>
          <w:sz w:val="24"/>
          <w:szCs w:val="24"/>
        </w:rPr>
        <w:t>Juridiskā adrese: Uliha iela 5, Liepāja, LV 3401</w:t>
      </w:r>
    </w:p>
    <w:p w14:paraId="14B7CF99" w14:textId="77777777" w:rsidR="00025230" w:rsidRPr="00025230" w:rsidRDefault="00025230" w:rsidP="00025230">
      <w:pPr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230">
        <w:rPr>
          <w:rFonts w:ascii="Times New Roman" w:hAnsi="Times New Roman" w:cs="Times New Roman"/>
          <w:i/>
          <w:sz w:val="24"/>
          <w:szCs w:val="24"/>
        </w:rPr>
        <w:t>Bankas nosaukums: Swedbanka</w:t>
      </w:r>
    </w:p>
    <w:p w14:paraId="6AA3D2EF" w14:textId="77777777" w:rsidR="00025230" w:rsidRPr="00025230" w:rsidRDefault="00025230" w:rsidP="00025230">
      <w:pPr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230">
        <w:rPr>
          <w:rFonts w:ascii="Times New Roman" w:hAnsi="Times New Roman" w:cs="Times New Roman"/>
          <w:i/>
          <w:sz w:val="24"/>
          <w:szCs w:val="24"/>
        </w:rPr>
        <w:t>Bankas kods: HABALV22XXX</w:t>
      </w:r>
    </w:p>
    <w:p w14:paraId="29E00E11" w14:textId="77777777" w:rsidR="00025230" w:rsidRPr="00025230" w:rsidRDefault="00025230" w:rsidP="00025230">
      <w:pPr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230">
        <w:rPr>
          <w:rFonts w:ascii="Times New Roman" w:hAnsi="Times New Roman" w:cs="Times New Roman"/>
          <w:i/>
          <w:sz w:val="24"/>
          <w:szCs w:val="24"/>
        </w:rPr>
        <w:t>Bankas konts: LV27HABA0551054497817</w:t>
      </w:r>
    </w:p>
    <w:sectPr w:rsidR="00025230" w:rsidRPr="00025230" w:rsidSect="00F12C8D">
      <w:pgSz w:w="11906" w:h="16838"/>
      <w:pgMar w:top="709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A767F"/>
    <w:multiLevelType w:val="hybridMultilevel"/>
    <w:tmpl w:val="422C13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F6E0D"/>
    <w:multiLevelType w:val="hybridMultilevel"/>
    <w:tmpl w:val="7E2843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67769"/>
    <w:multiLevelType w:val="hybridMultilevel"/>
    <w:tmpl w:val="B664A0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965443">
    <w:abstractNumId w:val="1"/>
  </w:num>
  <w:num w:numId="2" w16cid:durableId="1387946509">
    <w:abstractNumId w:val="0"/>
  </w:num>
  <w:num w:numId="3" w16cid:durableId="757094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0CB"/>
    <w:rsid w:val="00025230"/>
    <w:rsid w:val="00137AF8"/>
    <w:rsid w:val="001D732B"/>
    <w:rsid w:val="00411E8B"/>
    <w:rsid w:val="004D17A4"/>
    <w:rsid w:val="005A10CB"/>
    <w:rsid w:val="006E7D0A"/>
    <w:rsid w:val="0082616D"/>
    <w:rsid w:val="00BC6EC1"/>
    <w:rsid w:val="00D0332B"/>
    <w:rsid w:val="00F1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C78A"/>
  <w15:chartTrackingRefBased/>
  <w15:docId w15:val="{1A623A11-837D-4905-A467-CA8945AA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0C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0CB"/>
    <w:pPr>
      <w:ind w:left="720"/>
      <w:contextualSpacing/>
    </w:pPr>
  </w:style>
  <w:style w:type="table" w:styleId="TableGrid">
    <w:name w:val="Table Grid"/>
    <w:basedOn w:val="TableNormal"/>
    <w:uiPriority w:val="39"/>
    <w:rsid w:val="004D1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Liepājas Jūrniecības Koledža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 Grosa</dc:creator>
  <cp:keywords/>
  <dc:description/>
  <cp:lastModifiedBy>Andris Jansons</cp:lastModifiedBy>
  <cp:revision>6</cp:revision>
  <cp:lastPrinted>2023-06-27T13:48:00Z</cp:lastPrinted>
  <dcterms:created xsi:type="dcterms:W3CDTF">2023-06-27T13:17:00Z</dcterms:created>
  <dcterms:modified xsi:type="dcterms:W3CDTF">2023-12-21T13:38:00Z</dcterms:modified>
</cp:coreProperties>
</file>